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93</w:t>
      </w:r>
      <w:r w:rsidR="0047745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FA208D">
        <w:rPr>
          <w:bCs/>
          <w:noProof w:val="0"/>
          <w:sz w:val="24"/>
          <w:szCs w:val="24"/>
        </w:rPr>
        <w:t>2366</w:t>
      </w:r>
    </w:p>
    <w:p w:rsidR="00CD4C7B" w:rsidRPr="00B266B0" w:rsidRDefault="00477455" w:rsidP="00CD4C7B">
      <w:pPr>
        <w:pStyle w:val="Header"/>
        <w:tabs>
          <w:tab w:val="right" w:pos="9639"/>
        </w:tabs>
        <w:rPr>
          <w:bCs/>
          <w:noProof w:val="0"/>
          <w:sz w:val="24"/>
          <w:szCs w:val="24"/>
        </w:rPr>
      </w:pPr>
      <w:r>
        <w:rPr>
          <w:rFonts w:eastAsia="SimSun"/>
          <w:noProof w:val="0"/>
          <w:sz w:val="24"/>
          <w:szCs w:val="24"/>
          <w:lang w:eastAsia="zh-CN"/>
        </w:rPr>
        <w:t>Dubrovnik, Croatia</w:t>
      </w:r>
      <w:r w:rsidR="009B07CD" w:rsidRPr="009B07CD">
        <w:rPr>
          <w:rFonts w:eastAsia="SimSun"/>
          <w:noProof w:val="0"/>
          <w:sz w:val="24"/>
          <w:szCs w:val="24"/>
          <w:lang w:eastAsia="zh-CN"/>
        </w:rPr>
        <w:t xml:space="preserve">, </w:t>
      </w:r>
      <w:r>
        <w:rPr>
          <w:rFonts w:eastAsia="SimSun"/>
          <w:noProof w:val="0"/>
          <w:sz w:val="24"/>
          <w:szCs w:val="24"/>
          <w:lang w:eastAsia="zh-CN"/>
        </w:rPr>
        <w:t>11</w:t>
      </w:r>
      <w:r w:rsidR="009B07CD" w:rsidRPr="009B07CD">
        <w:rPr>
          <w:rFonts w:eastAsia="SimSun"/>
          <w:noProof w:val="0"/>
          <w:sz w:val="24"/>
          <w:szCs w:val="24"/>
          <w:lang w:eastAsia="zh-CN"/>
        </w:rPr>
        <w:t xml:space="preserve"> - </w:t>
      </w:r>
      <w:r>
        <w:rPr>
          <w:rFonts w:eastAsia="SimSun"/>
          <w:noProof w:val="0"/>
          <w:sz w:val="24"/>
          <w:szCs w:val="24"/>
          <w:lang w:eastAsia="zh-CN"/>
        </w:rPr>
        <w:t>15</w:t>
      </w:r>
      <w:r w:rsidR="009B07CD" w:rsidRPr="009B07CD">
        <w:rPr>
          <w:rFonts w:eastAsia="SimSun"/>
          <w:noProof w:val="0"/>
          <w:sz w:val="24"/>
          <w:szCs w:val="24"/>
          <w:lang w:eastAsia="zh-CN"/>
        </w:rPr>
        <w:t xml:space="preserve"> </w:t>
      </w:r>
      <w:r w:rsidR="00656910">
        <w:rPr>
          <w:rFonts w:eastAsia="SimSun"/>
          <w:noProof w:val="0"/>
          <w:sz w:val="24"/>
          <w:szCs w:val="24"/>
          <w:lang w:eastAsia="zh-CN"/>
        </w:rPr>
        <w:t>April</w:t>
      </w:r>
      <w:r w:rsidR="009B07CD" w:rsidRPr="009B07CD">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2142">
        <w:rPr>
          <w:rFonts w:cs="Arial"/>
          <w:b/>
          <w:bCs/>
          <w:sz w:val="24"/>
          <w:lang w:eastAsia="ja-JP"/>
        </w:rPr>
        <w:t>9.6</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82142">
        <w:rPr>
          <w:rFonts w:ascii="Arial" w:hAnsi="Arial" w:cs="Arial"/>
          <w:b/>
          <w:bCs/>
          <w:sz w:val="24"/>
        </w:rPr>
        <w:t>Nokia,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413D">
        <w:rPr>
          <w:rFonts w:ascii="Arial" w:hAnsi="Arial" w:cs="Arial"/>
          <w:b/>
          <w:bCs/>
          <w:sz w:val="24"/>
        </w:rPr>
        <w:t xml:space="preserve">Beam Forming </w:t>
      </w:r>
      <w:r w:rsidR="0072362C">
        <w:rPr>
          <w:rFonts w:ascii="Arial" w:hAnsi="Arial" w:cs="Arial"/>
          <w:b/>
          <w:bCs/>
          <w:sz w:val="24"/>
        </w:rPr>
        <w:t>Impacts</w:t>
      </w:r>
    </w:p>
    <w:p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AF2F7E" w:rsidRPr="00AF2F7E">
        <w:rPr>
          <w:rFonts w:ascii="Arial" w:hAnsi="Arial" w:cs="Arial"/>
          <w:b/>
          <w:sz w:val="22"/>
          <w:szCs w:val="22"/>
        </w:rPr>
        <w:t>FS_</w:t>
      </w:r>
      <w:r w:rsidR="00AF2F7E" w:rsidRPr="00AF2F7E">
        <w:rPr>
          <w:rFonts w:ascii="Arial" w:eastAsia="MS Mincho" w:hAnsi="Arial" w:cs="Arial"/>
          <w:b/>
          <w:sz w:val="22"/>
          <w:szCs w:val="22"/>
          <w:lang w:eastAsia="ja-JP"/>
        </w:rPr>
        <w:t>NR</w:t>
      </w:r>
      <w:r w:rsidR="00AF2F7E" w:rsidRPr="00AF2F7E">
        <w:rPr>
          <w:rFonts w:ascii="Arial" w:hAnsi="Arial" w:cs="Arial"/>
          <w:b/>
          <w:sz w:val="22"/>
          <w:szCs w:val="22"/>
          <w:lang w:eastAsia="zh-CN"/>
        </w:rPr>
        <w:t>_</w:t>
      </w:r>
      <w:r w:rsidR="00AF2F7E" w:rsidRPr="00AF2F7E">
        <w:rPr>
          <w:rFonts w:ascii="Arial" w:eastAsia="Malgun Gothic" w:hAnsi="Arial" w:cs="Arial"/>
          <w:b/>
          <w:sz w:val="22"/>
          <w:szCs w:val="22"/>
          <w:lang w:eastAsia="ko-KR"/>
        </w:rPr>
        <w:t>new</w:t>
      </w:r>
      <w:r w:rsidR="00AF2F7E" w:rsidRPr="00AF2F7E">
        <w:rPr>
          <w:rFonts w:ascii="Arial" w:hAnsi="Arial" w:cs="Arial"/>
          <w:b/>
          <w:sz w:val="22"/>
          <w:szCs w:val="22"/>
          <w:lang w:eastAsia="zh-CN"/>
        </w:rPr>
        <w:t>RAT</w:t>
      </w:r>
      <w:r w:rsidR="00AF2F7E" w:rsidRPr="00AF2F7E">
        <w:rPr>
          <w:rFonts w:ascii="Arial" w:hAnsi="Arial" w:cs="Arial"/>
          <w:b/>
          <w:bCs/>
          <w:sz w:val="22"/>
          <w:szCs w:val="22"/>
        </w:rPr>
        <w:t xml:space="preserve"> </w:t>
      </w:r>
      <w:r w:rsidR="00D80795" w:rsidRPr="00AF2F7E">
        <w:rPr>
          <w:rFonts w:ascii="Arial" w:hAnsi="Arial" w:cs="Arial"/>
          <w:b/>
          <w:bCs/>
          <w:sz w:val="22"/>
          <w:szCs w:val="22"/>
        </w:rPr>
        <w:t>-</w:t>
      </w:r>
      <w:r w:rsidRPr="00AF2F7E">
        <w:rPr>
          <w:rFonts w:ascii="Arial" w:hAnsi="Arial" w:cs="Arial"/>
          <w:b/>
          <w:bCs/>
          <w:sz w:val="22"/>
          <w:szCs w:val="22"/>
        </w:rPr>
        <w:t xml:space="preserve"> Release</w:t>
      </w:r>
      <w:r w:rsidR="00D80795" w:rsidRPr="00AF2F7E">
        <w:rPr>
          <w:rFonts w:ascii="Arial" w:hAnsi="Arial" w:cs="Arial"/>
          <w:b/>
          <w:bCs/>
          <w:sz w:val="22"/>
          <w:szCs w:val="22"/>
        </w:rPr>
        <w:t xml:space="preserve"> </w:t>
      </w:r>
      <w:r w:rsidR="00477455" w:rsidRPr="00AF2F7E">
        <w:rPr>
          <w:rFonts w:ascii="Arial" w:hAnsi="Arial" w:cs="Arial"/>
          <w:b/>
          <w:bCs/>
          <w:sz w:val="22"/>
          <w:szCs w:val="22"/>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A71AA" w:rsidRPr="006E13D1" w:rsidRDefault="005A71AA" w:rsidP="005A71AA">
      <w:pPr>
        <w:pStyle w:val="Heading1"/>
      </w:pPr>
      <w:r w:rsidRPr="006E13D1">
        <w:t>1</w:t>
      </w:r>
      <w:r w:rsidRPr="006E13D1">
        <w:tab/>
      </w:r>
      <w:r>
        <w:t>Introduction</w:t>
      </w:r>
    </w:p>
    <w:p w:rsidR="005A71AA" w:rsidRDefault="005A71AA" w:rsidP="005A71AA">
      <w:pPr>
        <w:rPr>
          <w:rFonts w:eastAsia="Malgun Gothic"/>
          <w:bCs/>
          <w:lang w:val="en-US" w:eastAsia="ko-KR"/>
        </w:rPr>
      </w:pPr>
      <w:r w:rsidRPr="002F061C">
        <w:rPr>
          <w:lang w:val="en-US" w:eastAsia="zh-CN"/>
        </w:rPr>
        <w:t>A new study item was agreed at RAN#71 that aims to develop a New Radio Access Technology (NR)</w:t>
      </w:r>
      <w:r>
        <w:rPr>
          <w:lang w:val="en-US" w:eastAsia="zh-CN"/>
        </w:rPr>
        <w:t xml:space="preserve"> [1]. In the study item document, key requirements were listed and it was proposed that </w:t>
      </w:r>
      <w:r>
        <w:rPr>
          <w:rFonts w:eastAsia="MS Mincho" w:hint="eastAsia"/>
          <w:bCs/>
          <w:lang w:eastAsia="ja-JP"/>
        </w:rPr>
        <w:t>NR</w:t>
      </w:r>
      <w:r>
        <w:rPr>
          <w:rFonts w:hint="eastAsia"/>
          <w:bCs/>
          <w:lang w:eastAsia="ko-KR"/>
        </w:rPr>
        <w:t xml:space="preserve"> system should be able </w:t>
      </w:r>
      <w:r>
        <w:rPr>
          <w:bCs/>
        </w:rPr>
        <w:t xml:space="preserve">to </w:t>
      </w:r>
      <w:r>
        <w:rPr>
          <w:rFonts w:hint="eastAsia"/>
          <w:bCs/>
          <w:lang w:eastAsia="ko-KR"/>
        </w:rPr>
        <w:t xml:space="preserve">use </w:t>
      </w:r>
      <w:r>
        <w:rPr>
          <w:bCs/>
          <w:lang w:eastAsia="ko-KR"/>
        </w:rPr>
        <w:t>frequency bands</w:t>
      </w:r>
      <w:r>
        <w:rPr>
          <w:bCs/>
        </w:rPr>
        <w:t xml:space="preserve"> up to 100 GHz. To compensate the increased path loss of higher frequency bands, the need for beam forming was identified. </w:t>
      </w:r>
      <w:r>
        <w:rPr>
          <w:rFonts w:eastAsia="Malgun Gothic"/>
          <w:bCs/>
          <w:lang w:val="en-US" w:eastAsia="ko-KR"/>
        </w:rPr>
        <w:t xml:space="preserve">In this contribution we propose to include the study of potential impacts of common channel beam forming on Layer 2 protocols and procedures design.  </w:t>
      </w:r>
    </w:p>
    <w:p w:rsidR="005A71AA" w:rsidRDefault="005A71AA" w:rsidP="005A71AA">
      <w:pPr>
        <w:pStyle w:val="Heading1"/>
      </w:pPr>
      <w:r w:rsidRPr="006E13D1">
        <w:t>2</w:t>
      </w:r>
      <w:r w:rsidRPr="006E13D1">
        <w:tab/>
      </w:r>
      <w:r>
        <w:t>Discussion</w:t>
      </w:r>
    </w:p>
    <w:p w:rsidR="005A71AA" w:rsidRDefault="005A71AA" w:rsidP="005A71AA">
      <w:r>
        <w:t>The effect of higher frequencies on coverage and the compensation of path loss by using multiple narrow beams for downlink common channels are illustrated on Figure 1. In lower frequency bands (e.g. current LTE bands &lt; 6GHz) the required cell coverage may be provided by forming a wide sector beam for transmitting downlink common channels. However, utilizing wide sector beam on higher frequencies (&gt;&gt; 6GHz)</w:t>
      </w:r>
      <w:bookmarkStart w:id="1" w:name="_GoBack"/>
      <w:bookmarkEnd w:id="1"/>
      <w:r>
        <w:t xml:space="preserve"> the cell coverage is reduced with same antenna gain. Thus, in order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 </w:t>
      </w:r>
    </w:p>
    <w:p w:rsidR="005A71AA" w:rsidRDefault="005A71AA" w:rsidP="005A71AA">
      <w:r>
        <w:t>As a consequence the high gain beams are narrow compared to a wide sector beam so multiple beams for transmitting downlink common channels are needed to cover the required cell area. The number of concurrent high gain beams that access point is able to form may be limited by the cost and complexity of the utilized transceiver architecture. In practice, on higher frequencies, the number of concurrent high gain beams is much less than the total number of beams required to cover the cell area. In other words, the access point is able to cover only part of the cell area by using a subset of beams at any given time.</w:t>
      </w:r>
    </w:p>
    <w:p w:rsidR="001125BC" w:rsidRDefault="00B84187" w:rsidP="00EC7831">
      <w:pPr>
        <w:jc w:val="center"/>
      </w:pPr>
      <w:r>
        <w:object w:dxaOrig="10106" w:dyaOrig="1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pt;height:307.4pt" o:ole="">
            <v:imagedata r:id="rId8" o:title=""/>
          </v:shape>
          <o:OLEObject Type="Embed" ProgID="Visio.Drawing.11" ShapeID="_x0000_i1025" DrawAspect="Content" ObjectID="_1521036143" r:id="rId9"/>
        </w:object>
      </w:r>
    </w:p>
    <w:p w:rsidR="00FF43EA" w:rsidRDefault="00FF43EA" w:rsidP="00D30B0F">
      <w:pPr>
        <w:pStyle w:val="TF"/>
      </w:pPr>
      <w:r>
        <w:t xml:space="preserve">Figure </w:t>
      </w:r>
      <w:r w:rsidR="00CD24DE">
        <w:fldChar w:fldCharType="begin"/>
      </w:r>
      <w:r w:rsidR="00CD24DE">
        <w:instrText xml:space="preserve"> SEQ Figure \* ARABIC </w:instrText>
      </w:r>
      <w:r w:rsidR="00CD24DE">
        <w:fldChar w:fldCharType="separate"/>
      </w:r>
      <w:r>
        <w:rPr>
          <w:noProof/>
        </w:rPr>
        <w:t>1</w:t>
      </w:r>
      <w:r w:rsidR="00CD24DE">
        <w:rPr>
          <w:noProof/>
        </w:rPr>
        <w:fldChar w:fldCharType="end"/>
      </w:r>
      <w:r>
        <w:t>. Illustration of providing cell coverage with sector beam</w:t>
      </w:r>
      <w:r w:rsidR="00B5424A">
        <w:t>s</w:t>
      </w:r>
      <w:r w:rsidR="00D30B0F">
        <w:br/>
      </w:r>
      <w:r>
        <w:t xml:space="preserve">and multiple </w:t>
      </w:r>
      <w:r w:rsidR="001125BC">
        <w:t xml:space="preserve">high gain </w:t>
      </w:r>
      <w:r>
        <w:t>narrow beams</w:t>
      </w:r>
    </w:p>
    <w:p w:rsidR="005A71AA" w:rsidRDefault="005A71AA" w:rsidP="005A71AA">
      <w:r>
        <w:t>In DL, common channels including synchronization signals, system information and paging will be sweeping across beams to cover the entire cell area. In UL, reception of random access channel (RACH) will also be impacted by the presence of beams. Thus, RAN2 should study the impact of beamforming when designing and defining NR L2 protocols and procedures.</w:t>
      </w:r>
    </w:p>
    <w:p w:rsidR="00637E86" w:rsidRDefault="00637E86" w:rsidP="00637E86">
      <w:pPr>
        <w:rPr>
          <w:b/>
        </w:rPr>
      </w:pPr>
      <w:r w:rsidRPr="00F3281F">
        <w:rPr>
          <w:b/>
        </w:rPr>
        <w:t xml:space="preserve">Proposal 1: </w:t>
      </w:r>
      <w:r>
        <w:rPr>
          <w:b/>
        </w:rPr>
        <w:t>RAN2 should s</w:t>
      </w:r>
      <w:r w:rsidRPr="00F3281F">
        <w:rPr>
          <w:b/>
        </w:rPr>
        <w:t>tudy the potential impact of beam formed common control plane</w:t>
      </w:r>
      <w:r>
        <w:rPr>
          <w:b/>
        </w:rPr>
        <w:t xml:space="preserve"> and beam forming in general </w:t>
      </w:r>
      <w:r w:rsidRPr="00F3281F">
        <w:rPr>
          <w:b/>
        </w:rPr>
        <w:t xml:space="preserve">on </w:t>
      </w:r>
      <w:r>
        <w:rPr>
          <w:b/>
        </w:rPr>
        <w:t>NR L</w:t>
      </w:r>
      <w:r w:rsidRPr="00F3281F">
        <w:rPr>
          <w:b/>
        </w:rPr>
        <w:t xml:space="preserve">ayer 2 procedures and </w:t>
      </w:r>
      <w:r>
        <w:rPr>
          <w:b/>
        </w:rPr>
        <w:t xml:space="preserve">protocol </w:t>
      </w:r>
      <w:r w:rsidRPr="00F3281F">
        <w:rPr>
          <w:b/>
        </w:rPr>
        <w:t>design</w:t>
      </w:r>
    </w:p>
    <w:p w:rsidR="00345C61" w:rsidRDefault="001C3A58" w:rsidP="006B47AE">
      <w:r w:rsidRPr="001C3A58">
        <w:t>Beam formed common control plane may also have an impact to UE mobility.</w:t>
      </w:r>
      <w:r>
        <w:t xml:space="preserve"> </w:t>
      </w:r>
      <w:r w:rsidR="00345C61">
        <w:t xml:space="preserve">Due to the need for potentially multiple narrow beams to cover a cell area UE may move from coverage area of one beam to another beam inside the cell </w:t>
      </w:r>
      <w:r w:rsidR="00345C61" w:rsidRPr="00264E85">
        <w:rPr>
          <w:i/>
        </w:rPr>
        <w:t xml:space="preserve">the impact </w:t>
      </w:r>
      <w:r w:rsidR="00264E85">
        <w:rPr>
          <w:i/>
        </w:rPr>
        <w:t xml:space="preserve">of </w:t>
      </w:r>
      <w:r w:rsidR="00345C61" w:rsidRPr="00264E85">
        <w:rPr>
          <w:i/>
        </w:rPr>
        <w:t>so-called beam level mobility</w:t>
      </w:r>
      <w:r w:rsidR="00345C61">
        <w:t xml:space="preserve"> </w:t>
      </w:r>
      <w:r w:rsidR="00264E85">
        <w:t xml:space="preserve">and its visibility to </w:t>
      </w:r>
      <w:r w:rsidR="00637E86">
        <w:t xml:space="preserve">Layer 2 and Layer 3 </w:t>
      </w:r>
      <w:r w:rsidR="00264E85">
        <w:t xml:space="preserve">should be studied. </w:t>
      </w:r>
      <w:r w:rsidR="00651B82">
        <w:t xml:space="preserve">Furthermore it should be also studied how the beam forming affects inter-cell mobility procedures </w:t>
      </w:r>
    </w:p>
    <w:p w:rsidR="00637E86" w:rsidRDefault="00637E86" w:rsidP="00637E86">
      <w:pPr>
        <w:jc w:val="both"/>
        <w:rPr>
          <w:b/>
        </w:rPr>
      </w:pPr>
      <w:r w:rsidRPr="00637E86">
        <w:rPr>
          <w:b/>
        </w:rPr>
        <w:t xml:space="preserve">Proposal 2: RAN2 should study the </w:t>
      </w:r>
      <w:r>
        <w:rPr>
          <w:b/>
        </w:rPr>
        <w:t xml:space="preserve">potential </w:t>
      </w:r>
      <w:r w:rsidRPr="00637E86">
        <w:rPr>
          <w:b/>
        </w:rPr>
        <w:t>impact of beam formed</w:t>
      </w:r>
      <w:r>
        <w:rPr>
          <w:b/>
        </w:rPr>
        <w:t xml:space="preserve"> common</w:t>
      </w:r>
      <w:r w:rsidRPr="00637E86">
        <w:rPr>
          <w:b/>
        </w:rPr>
        <w:t xml:space="preserve"> control plane and beam forming in general </w:t>
      </w:r>
      <w:r>
        <w:rPr>
          <w:b/>
        </w:rPr>
        <w:t xml:space="preserve">on </w:t>
      </w:r>
      <w:r w:rsidRPr="00637E86">
        <w:rPr>
          <w:b/>
        </w:rPr>
        <w:t>the</w:t>
      </w:r>
      <w:r w:rsidR="00651B82">
        <w:rPr>
          <w:b/>
        </w:rPr>
        <w:t xml:space="preserve"> NR</w:t>
      </w:r>
      <w:r w:rsidRPr="00637E86">
        <w:rPr>
          <w:b/>
        </w:rPr>
        <w:t xml:space="preserve"> mobility </w:t>
      </w:r>
      <w:r>
        <w:rPr>
          <w:b/>
        </w:rPr>
        <w:t xml:space="preserve">and its visibility to </w:t>
      </w:r>
      <w:r w:rsidR="00264E85">
        <w:rPr>
          <w:b/>
        </w:rPr>
        <w:t>Layer 2</w:t>
      </w:r>
    </w:p>
    <w:p w:rsidR="00EC463D" w:rsidRPr="00EC463D" w:rsidRDefault="00B41BC7" w:rsidP="00C2413D">
      <w:pPr>
        <w:pStyle w:val="Heading1"/>
      </w:pPr>
      <w:r>
        <w:t>3</w:t>
      </w:r>
      <w:r w:rsidR="00CD4C7B" w:rsidRPr="006E13D1">
        <w:tab/>
      </w:r>
      <w:r>
        <w:t>Conclusion</w:t>
      </w:r>
    </w:p>
    <w:p w:rsidR="00BF1F70" w:rsidRDefault="00AF2F7E" w:rsidP="00CD4C7B">
      <w:pPr>
        <w:rPr>
          <w:b/>
        </w:rPr>
      </w:pPr>
      <w:r w:rsidRPr="00F3281F">
        <w:rPr>
          <w:b/>
        </w:rPr>
        <w:t xml:space="preserve">Proposal 1: </w:t>
      </w:r>
      <w:r w:rsidR="00637E86">
        <w:rPr>
          <w:b/>
        </w:rPr>
        <w:t>RAN2 should s</w:t>
      </w:r>
      <w:r w:rsidR="00F3281F" w:rsidRPr="00F3281F">
        <w:rPr>
          <w:b/>
        </w:rPr>
        <w:t xml:space="preserve">tudy </w:t>
      </w:r>
      <w:r w:rsidR="0015191C" w:rsidRPr="00F3281F">
        <w:rPr>
          <w:b/>
        </w:rPr>
        <w:t xml:space="preserve">the </w:t>
      </w:r>
      <w:r w:rsidR="00F3281F" w:rsidRPr="00F3281F">
        <w:rPr>
          <w:b/>
        </w:rPr>
        <w:t xml:space="preserve">potential </w:t>
      </w:r>
      <w:r w:rsidR="0015191C" w:rsidRPr="00F3281F">
        <w:rPr>
          <w:b/>
        </w:rPr>
        <w:t xml:space="preserve">impact of </w:t>
      </w:r>
      <w:r w:rsidR="002B3BBC" w:rsidRPr="00F3281F">
        <w:rPr>
          <w:b/>
        </w:rPr>
        <w:t>beam formed common control plane</w:t>
      </w:r>
      <w:r w:rsidR="00C2413D">
        <w:rPr>
          <w:b/>
        </w:rPr>
        <w:t xml:space="preserve"> and beam forming in general </w:t>
      </w:r>
      <w:r w:rsidRPr="00F3281F">
        <w:rPr>
          <w:b/>
        </w:rPr>
        <w:t xml:space="preserve">on </w:t>
      </w:r>
      <w:r w:rsidR="006805E0">
        <w:rPr>
          <w:b/>
        </w:rPr>
        <w:t>NR L</w:t>
      </w:r>
      <w:r w:rsidRPr="00F3281F">
        <w:rPr>
          <w:b/>
        </w:rPr>
        <w:t xml:space="preserve">ayer 2 </w:t>
      </w:r>
      <w:r w:rsidR="0015191C" w:rsidRPr="00F3281F">
        <w:rPr>
          <w:b/>
        </w:rPr>
        <w:t xml:space="preserve">procedures and </w:t>
      </w:r>
      <w:r w:rsidR="00637E86">
        <w:rPr>
          <w:b/>
        </w:rPr>
        <w:t xml:space="preserve">protocol </w:t>
      </w:r>
      <w:r w:rsidRPr="00F3281F">
        <w:rPr>
          <w:b/>
        </w:rPr>
        <w:t>design</w:t>
      </w:r>
    </w:p>
    <w:p w:rsidR="0039123D" w:rsidRDefault="0039123D" w:rsidP="0039123D">
      <w:pPr>
        <w:jc w:val="both"/>
        <w:rPr>
          <w:b/>
        </w:rPr>
      </w:pPr>
      <w:r w:rsidRPr="00637E86">
        <w:rPr>
          <w:b/>
        </w:rPr>
        <w:t xml:space="preserve">Proposal 2: RAN2 should study the </w:t>
      </w:r>
      <w:r>
        <w:rPr>
          <w:b/>
        </w:rPr>
        <w:t xml:space="preserve">potential </w:t>
      </w:r>
      <w:r w:rsidRPr="00637E86">
        <w:rPr>
          <w:b/>
        </w:rPr>
        <w:t>impact of beam formed</w:t>
      </w:r>
      <w:r>
        <w:rPr>
          <w:b/>
        </w:rPr>
        <w:t xml:space="preserve"> common</w:t>
      </w:r>
      <w:r w:rsidRPr="00637E86">
        <w:rPr>
          <w:b/>
        </w:rPr>
        <w:t xml:space="preserve"> control plane and beam forming in general </w:t>
      </w:r>
      <w:r>
        <w:rPr>
          <w:b/>
        </w:rPr>
        <w:t xml:space="preserve">on </w:t>
      </w:r>
      <w:r w:rsidRPr="00637E86">
        <w:rPr>
          <w:b/>
        </w:rPr>
        <w:t>the</w:t>
      </w:r>
      <w:r>
        <w:rPr>
          <w:b/>
        </w:rPr>
        <w:t xml:space="preserve"> NR</w:t>
      </w:r>
      <w:r w:rsidRPr="00637E86">
        <w:rPr>
          <w:b/>
        </w:rPr>
        <w:t xml:space="preserve"> mobility </w:t>
      </w:r>
      <w:r>
        <w:rPr>
          <w:b/>
        </w:rPr>
        <w:t>and its visibility to Layer 2</w:t>
      </w:r>
    </w:p>
    <w:p w:rsidR="00AF2F7E" w:rsidRPr="00AF2F7E" w:rsidRDefault="00CD4C7B" w:rsidP="00C2413D">
      <w:pPr>
        <w:pStyle w:val="Heading1"/>
      </w:pPr>
      <w:r w:rsidRPr="006E13D1">
        <w:t>References</w:t>
      </w:r>
      <w:bookmarkStart w:id="2" w:name="_Ref75086397"/>
    </w:p>
    <w:p w:rsidR="004B5DC2" w:rsidRPr="00C2413D" w:rsidRDefault="00CD24DE" w:rsidP="004B5DC2">
      <w:pPr>
        <w:numPr>
          <w:ilvl w:val="0"/>
          <w:numId w:val="4"/>
        </w:numPr>
        <w:overflowPunct w:val="0"/>
        <w:autoSpaceDE w:val="0"/>
        <w:autoSpaceDN w:val="0"/>
        <w:adjustRightInd w:val="0"/>
        <w:textAlignment w:val="baseline"/>
      </w:pPr>
      <w:hyperlink r:id="rId10" w:history="1">
        <w:r w:rsidR="004B5DC2" w:rsidRPr="00C2413D">
          <w:rPr>
            <w:rStyle w:val="Hyperlink"/>
          </w:rPr>
          <w:t>RP-160671</w:t>
        </w:r>
      </w:hyperlink>
      <w:r w:rsidR="004B5DC2" w:rsidRPr="00C2413D">
        <w:t xml:space="preserve">, </w:t>
      </w:r>
      <w:r w:rsidR="004B5DC2" w:rsidRPr="00C2413D">
        <w:rPr>
          <w:iCs/>
        </w:rPr>
        <w:t>New SID Proposal: Study on New Radio Access Technology</w:t>
      </w:r>
      <w:r w:rsidR="004B5DC2" w:rsidRPr="00C2413D">
        <w:t>, NTT DOCOMO</w:t>
      </w:r>
    </w:p>
    <w:bookmarkEnd w:id="2"/>
    <w:p w:rsidR="00637E86" w:rsidRPr="00C2413D" w:rsidRDefault="00637E86" w:rsidP="00637E86">
      <w:pPr>
        <w:numPr>
          <w:ilvl w:val="0"/>
          <w:numId w:val="4"/>
        </w:numPr>
        <w:overflowPunct w:val="0"/>
        <w:autoSpaceDE w:val="0"/>
        <w:autoSpaceDN w:val="0"/>
        <w:adjustRightInd w:val="0"/>
        <w:textAlignment w:val="baseline"/>
      </w:pPr>
      <w:r w:rsidRPr="00C2413D">
        <w:fldChar w:fldCharType="begin"/>
      </w:r>
      <w:r w:rsidRPr="00C2413D">
        <w:instrText xml:space="preserve"> HYPERLINK "http://www.3gpp.org/DynaReport/38913.htm" </w:instrText>
      </w:r>
      <w:r w:rsidRPr="00C2413D">
        <w:fldChar w:fldCharType="separate"/>
      </w:r>
      <w:r w:rsidRPr="00C2413D">
        <w:rPr>
          <w:rStyle w:val="Hyperlink"/>
        </w:rPr>
        <w:t>3GPP TR 38.913</w:t>
      </w:r>
      <w:r w:rsidRPr="00C2413D">
        <w:fldChar w:fldCharType="end"/>
      </w:r>
      <w:r w:rsidRPr="00C2413D">
        <w:t xml:space="preserve">, </w:t>
      </w:r>
      <w:r w:rsidRPr="00C2413D">
        <w:rPr>
          <w:iCs/>
        </w:rPr>
        <w:t>Study on Scenarios and Requirements for Next Generation Access Technologies</w:t>
      </w:r>
    </w:p>
    <w:p w:rsidR="00637E86" w:rsidRPr="00C2413D" w:rsidRDefault="00637E86" w:rsidP="00637E86">
      <w:pPr>
        <w:jc w:val="right"/>
        <w:rPr>
          <w:bCs/>
          <w:sz w:val="22"/>
          <w:szCs w:val="22"/>
        </w:rPr>
      </w:pP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4DE" w:rsidRDefault="00CD24DE">
      <w:r>
        <w:separator/>
      </w:r>
    </w:p>
  </w:endnote>
  <w:endnote w:type="continuationSeparator" w:id="0">
    <w:p w:rsidR="00CD24DE" w:rsidRDefault="00CD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4DE" w:rsidRDefault="00CD24DE">
      <w:r>
        <w:separator/>
      </w:r>
    </w:p>
  </w:footnote>
  <w:footnote w:type="continuationSeparator" w:id="0">
    <w:p w:rsidR="00CD24DE" w:rsidRDefault="00CD2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PersonalInformation/>
  <w:removeDateAndTime/>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C49"/>
    <w:rsid w:val="00080512"/>
    <w:rsid w:val="000819E1"/>
    <w:rsid w:val="00082142"/>
    <w:rsid w:val="000B7BCF"/>
    <w:rsid w:val="000D58AB"/>
    <w:rsid w:val="001125BC"/>
    <w:rsid w:val="00140F1B"/>
    <w:rsid w:val="0015191C"/>
    <w:rsid w:val="001741A0"/>
    <w:rsid w:val="00194CD0"/>
    <w:rsid w:val="001A40DB"/>
    <w:rsid w:val="001B49C9"/>
    <w:rsid w:val="001C3A58"/>
    <w:rsid w:val="001E14C1"/>
    <w:rsid w:val="001F168B"/>
    <w:rsid w:val="001F7831"/>
    <w:rsid w:val="00204045"/>
    <w:rsid w:val="0022606D"/>
    <w:rsid w:val="00246ADE"/>
    <w:rsid w:val="00264E85"/>
    <w:rsid w:val="002747EC"/>
    <w:rsid w:val="002855BF"/>
    <w:rsid w:val="00286750"/>
    <w:rsid w:val="00294C67"/>
    <w:rsid w:val="002B08F5"/>
    <w:rsid w:val="002B3BBC"/>
    <w:rsid w:val="002F0577"/>
    <w:rsid w:val="002F0D22"/>
    <w:rsid w:val="00304965"/>
    <w:rsid w:val="003172DC"/>
    <w:rsid w:val="003253F2"/>
    <w:rsid w:val="00326069"/>
    <w:rsid w:val="0033543A"/>
    <w:rsid w:val="00345C61"/>
    <w:rsid w:val="0035462D"/>
    <w:rsid w:val="0036531D"/>
    <w:rsid w:val="0039123D"/>
    <w:rsid w:val="003C4E37"/>
    <w:rsid w:val="003C7980"/>
    <w:rsid w:val="003E16BE"/>
    <w:rsid w:val="003F0E3C"/>
    <w:rsid w:val="00401855"/>
    <w:rsid w:val="004318CB"/>
    <w:rsid w:val="00435417"/>
    <w:rsid w:val="0043719A"/>
    <w:rsid w:val="004507CF"/>
    <w:rsid w:val="00473438"/>
    <w:rsid w:val="00477455"/>
    <w:rsid w:val="004A1D32"/>
    <w:rsid w:val="004A200E"/>
    <w:rsid w:val="004A2EE9"/>
    <w:rsid w:val="004B5DC2"/>
    <w:rsid w:val="004B623C"/>
    <w:rsid w:val="004C1D83"/>
    <w:rsid w:val="004D3578"/>
    <w:rsid w:val="004D380D"/>
    <w:rsid w:val="004E213A"/>
    <w:rsid w:val="00503171"/>
    <w:rsid w:val="005233B9"/>
    <w:rsid w:val="00534DA0"/>
    <w:rsid w:val="00536FEC"/>
    <w:rsid w:val="00540E20"/>
    <w:rsid w:val="00543E6C"/>
    <w:rsid w:val="0055091E"/>
    <w:rsid w:val="00555537"/>
    <w:rsid w:val="00565087"/>
    <w:rsid w:val="0056573F"/>
    <w:rsid w:val="005A2B51"/>
    <w:rsid w:val="005A71AA"/>
    <w:rsid w:val="005E3588"/>
    <w:rsid w:val="00611566"/>
    <w:rsid w:val="00637E86"/>
    <w:rsid w:val="006469C6"/>
    <w:rsid w:val="00651B82"/>
    <w:rsid w:val="00655F43"/>
    <w:rsid w:val="00656910"/>
    <w:rsid w:val="00675D99"/>
    <w:rsid w:val="006805E0"/>
    <w:rsid w:val="00696B18"/>
    <w:rsid w:val="006B47AE"/>
    <w:rsid w:val="006D1E24"/>
    <w:rsid w:val="006F6A2C"/>
    <w:rsid w:val="00705D6E"/>
    <w:rsid w:val="0072362C"/>
    <w:rsid w:val="00725AC6"/>
    <w:rsid w:val="00734A5B"/>
    <w:rsid w:val="00744CCE"/>
    <w:rsid w:val="00744E76"/>
    <w:rsid w:val="0075023A"/>
    <w:rsid w:val="00757D40"/>
    <w:rsid w:val="00777DDD"/>
    <w:rsid w:val="00781F0F"/>
    <w:rsid w:val="0078727C"/>
    <w:rsid w:val="007B0BFE"/>
    <w:rsid w:val="007B18D8"/>
    <w:rsid w:val="007B376D"/>
    <w:rsid w:val="007C095F"/>
    <w:rsid w:val="007F4EB2"/>
    <w:rsid w:val="008028A4"/>
    <w:rsid w:val="00823655"/>
    <w:rsid w:val="00840B9C"/>
    <w:rsid w:val="00871100"/>
    <w:rsid w:val="008768CA"/>
    <w:rsid w:val="00880559"/>
    <w:rsid w:val="00883340"/>
    <w:rsid w:val="00886721"/>
    <w:rsid w:val="009018CA"/>
    <w:rsid w:val="0090271F"/>
    <w:rsid w:val="00942EC2"/>
    <w:rsid w:val="00946F40"/>
    <w:rsid w:val="00956458"/>
    <w:rsid w:val="00961B32"/>
    <w:rsid w:val="00974BB0"/>
    <w:rsid w:val="009B07CD"/>
    <w:rsid w:val="009D2439"/>
    <w:rsid w:val="009E5C98"/>
    <w:rsid w:val="009F280B"/>
    <w:rsid w:val="009F7BE1"/>
    <w:rsid w:val="00A1058E"/>
    <w:rsid w:val="00A10F02"/>
    <w:rsid w:val="00A26FC2"/>
    <w:rsid w:val="00A35F53"/>
    <w:rsid w:val="00A51859"/>
    <w:rsid w:val="00A53724"/>
    <w:rsid w:val="00A647EC"/>
    <w:rsid w:val="00A66DC2"/>
    <w:rsid w:val="00A82346"/>
    <w:rsid w:val="00A9671C"/>
    <w:rsid w:val="00AA52CF"/>
    <w:rsid w:val="00AD151B"/>
    <w:rsid w:val="00AF1B11"/>
    <w:rsid w:val="00AF1FA0"/>
    <w:rsid w:val="00AF2F7E"/>
    <w:rsid w:val="00B15449"/>
    <w:rsid w:val="00B41BC7"/>
    <w:rsid w:val="00B5424A"/>
    <w:rsid w:val="00B7588A"/>
    <w:rsid w:val="00B84187"/>
    <w:rsid w:val="00BB2B79"/>
    <w:rsid w:val="00BF1F70"/>
    <w:rsid w:val="00C12B51"/>
    <w:rsid w:val="00C17CC4"/>
    <w:rsid w:val="00C23BE7"/>
    <w:rsid w:val="00C2413D"/>
    <w:rsid w:val="00C33079"/>
    <w:rsid w:val="00C57898"/>
    <w:rsid w:val="00C66D03"/>
    <w:rsid w:val="00C83A13"/>
    <w:rsid w:val="00CA3D0C"/>
    <w:rsid w:val="00CD24DE"/>
    <w:rsid w:val="00CD4C7B"/>
    <w:rsid w:val="00CD76CD"/>
    <w:rsid w:val="00CF3020"/>
    <w:rsid w:val="00D112DC"/>
    <w:rsid w:val="00D1707B"/>
    <w:rsid w:val="00D30B0F"/>
    <w:rsid w:val="00D650B8"/>
    <w:rsid w:val="00D6696A"/>
    <w:rsid w:val="00D738D6"/>
    <w:rsid w:val="00D80795"/>
    <w:rsid w:val="00D87E00"/>
    <w:rsid w:val="00D9134D"/>
    <w:rsid w:val="00D949F8"/>
    <w:rsid w:val="00D96D11"/>
    <w:rsid w:val="00DA73A6"/>
    <w:rsid w:val="00DA7A03"/>
    <w:rsid w:val="00DB1818"/>
    <w:rsid w:val="00DB3C24"/>
    <w:rsid w:val="00DB6D95"/>
    <w:rsid w:val="00DC309B"/>
    <w:rsid w:val="00DC4DA2"/>
    <w:rsid w:val="00DF6D4E"/>
    <w:rsid w:val="00E62835"/>
    <w:rsid w:val="00E67D45"/>
    <w:rsid w:val="00E77645"/>
    <w:rsid w:val="00E87B47"/>
    <w:rsid w:val="00E92F2D"/>
    <w:rsid w:val="00EC463D"/>
    <w:rsid w:val="00EC4A25"/>
    <w:rsid w:val="00EC7831"/>
    <w:rsid w:val="00ED2F24"/>
    <w:rsid w:val="00F025A2"/>
    <w:rsid w:val="00F16DBC"/>
    <w:rsid w:val="00F2026E"/>
    <w:rsid w:val="00F2210A"/>
    <w:rsid w:val="00F23751"/>
    <w:rsid w:val="00F3281F"/>
    <w:rsid w:val="00F37743"/>
    <w:rsid w:val="00F40A77"/>
    <w:rsid w:val="00F44479"/>
    <w:rsid w:val="00F54A3D"/>
    <w:rsid w:val="00F653B8"/>
    <w:rsid w:val="00F76F8F"/>
    <w:rsid w:val="00FA1266"/>
    <w:rsid w:val="00FA208D"/>
    <w:rsid w:val="00FB4801"/>
    <w:rsid w:val="00FB70F5"/>
    <w:rsid w:val="00FC1192"/>
    <w:rsid w:val="00FF4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paragraph" w:styleId="ListParagraph">
    <w:name w:val="List Paragraph"/>
    <w:basedOn w:val="Normal"/>
    <w:uiPriority w:val="34"/>
    <w:qFormat/>
    <w:rsid w:val="00725AC6"/>
    <w:pPr>
      <w:overflowPunct w:val="0"/>
      <w:autoSpaceDE w:val="0"/>
      <w:autoSpaceDN w:val="0"/>
      <w:adjustRightInd w:val="0"/>
      <w:ind w:left="720"/>
      <w:contextualSpacing/>
      <w:textAlignment w:val="baseline"/>
    </w:pPr>
    <w:rPr>
      <w:rFonts w:eastAsia="MS Mincho"/>
    </w:rPr>
  </w:style>
  <w:style w:type="character" w:styleId="Hyperlink">
    <w:name w:val="Hyperlink"/>
    <w:rsid w:val="0056573F"/>
    <w:rPr>
      <w:color w:val="0000FF"/>
      <w:u w:val="single"/>
    </w:rPr>
  </w:style>
  <w:style w:type="character" w:customStyle="1" w:styleId="B1Zchn">
    <w:name w:val="B1 Zchn"/>
    <w:link w:val="B1"/>
    <w:rsid w:val="00536FEC"/>
    <w:rPr>
      <w:lang w:val="en-GB"/>
    </w:rPr>
  </w:style>
  <w:style w:type="paragraph" w:styleId="BalloonText">
    <w:name w:val="Balloon Text"/>
    <w:basedOn w:val="Normal"/>
    <w:link w:val="BalloonTextChar"/>
    <w:rsid w:val="00C2413D"/>
    <w:pPr>
      <w:spacing w:after="0"/>
    </w:pPr>
    <w:rPr>
      <w:rFonts w:ascii="Segoe UI" w:hAnsi="Segoe UI" w:cs="Segoe UI"/>
      <w:sz w:val="18"/>
      <w:szCs w:val="18"/>
    </w:rPr>
  </w:style>
  <w:style w:type="character" w:customStyle="1" w:styleId="BalloonTextChar">
    <w:name w:val="Balloon Text Char"/>
    <w:link w:val="BalloonText"/>
    <w:rsid w:val="00C2413D"/>
    <w:rPr>
      <w:rFonts w:ascii="Segoe UI" w:hAnsi="Segoe UI" w:cs="Segoe UI"/>
      <w:sz w:val="18"/>
      <w:szCs w:val="18"/>
      <w:lang w:val="en-GB"/>
    </w:rPr>
  </w:style>
  <w:style w:type="paragraph" w:styleId="Caption">
    <w:name w:val="caption"/>
    <w:basedOn w:val="Normal"/>
    <w:next w:val="Normal"/>
    <w:unhideWhenUsed/>
    <w:qFormat/>
    <w:rsid w:val="00FF43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TSG_RAN/TSGR_71/Docs/RP-160671.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38D95-B194-4C64-B755-03A134D64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Base/>
  <HLinks>
    <vt:vector size="12" baseType="variant">
      <vt:variant>
        <vt:i4>4259913</vt:i4>
      </vt:variant>
      <vt:variant>
        <vt:i4>9</vt:i4>
      </vt:variant>
      <vt:variant>
        <vt:i4>0</vt:i4>
      </vt:variant>
      <vt:variant>
        <vt:i4>5</vt:i4>
      </vt:variant>
      <vt:variant>
        <vt:lpwstr>http://www.3gpp.org/DynaReport/38913.htm</vt:lpwstr>
      </vt:variant>
      <vt:variant>
        <vt:lpwstr/>
      </vt:variant>
      <vt:variant>
        <vt:i4>2162701</vt:i4>
      </vt:variant>
      <vt:variant>
        <vt:i4>6</vt:i4>
      </vt:variant>
      <vt:variant>
        <vt:i4>0</vt:i4>
      </vt:variant>
      <vt:variant>
        <vt:i4>5</vt:i4>
      </vt:variant>
      <vt:variant>
        <vt:lpwstr>http://www.3gpp.org/ftp/tsg_ran/TSG_RAN/TSGR_71/Docs/RP-160671.zip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2016-03-31T23:08:00Z</dcterms:created>
  <dcterms:modified xsi:type="dcterms:W3CDTF">2016-04-01T08:16:00Z</dcterms:modified>
</cp:coreProperties>
</file>